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Бугурусланского района информирует о мерах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поддержки для субъектов малого и среднего предпринимательства и 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мероприятиях, проводимых в рамках реализации национального проекта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«Малое и среднее предпринимательство и поддержка индивидуальной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предпринимательской инициативы».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АО «Корпорация «МСП» через сеть дочерних лизинговых компаний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Корпорации реализует программы льготного лизинга для субъектов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индивидуального и малого предпринимательства (далее - ИМП). К дочерним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лизинговым компаниям Корпорации в настоящее время относятся: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«Региональная лизинговая компания Республики Татарстан» (г. Казань),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«Региональная лизинговая компания Республики Башкортостан» (г. Уфа),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«Региональная лизинговая компания Ярославской области» (г. Ярославль),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«Региональная лизинговая компания Республики Саха» (г. Якутск).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Региональные лизинговые компании предоставляют лизинговое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на всей территории Российской Федерации вне зависимости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местонахождения лизингополучателя.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основным параметрам реализуемой программы льготного лизинга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относятся: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низкие процентные ставки (6 % - для российского оборудования; 8 %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иностранного оборудования);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сумма финансирования от 3 млн. руб. до 200 млн. руб.;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 финансирования от 13 месяцев до 84 месяцев;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авансовый платеж - от 10 % от стоимости приобретаемого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оборудования.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новых направлений деятельности являются продукты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коммерческого портфеля дочерних региональных лизинговых компаний АО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«Корпорация «МСП», такие как коммерческий лизинг на приобретение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оборудования, спецтехники, сельскохозяйственной техники, коммерческого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транспорта, производственной недвижимости.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основным параметрам коммерческого лизинга относятся: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лизинговая ставка - от 13,5% (на приобретение оборудования 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спецтехники) до 18% (на приобретение производственной недвижимости);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сумма финансирования - от 40 млн. руб.;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 лизинга - от 13 месяцев до 84 месяцев;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авансовый платеж - от 10% от стоимости приобретаемого имущества.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требования к лизингополучателю и условия лизинговых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 приведены в презентации «Презентация лизинга» (прилагается).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направления заявки на получение льготного лизинга субъектам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предпринимательства предлагается заполнить анкету соответствия базовым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требованиям лизинговых продуктов, реализуемых региональными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лизинговыми компаниями, для субъектов индивидуального и малого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предпринимательства (прилагается). Заполненную анкету необходимо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по адресу эл. почты bu.ast@mail.ru.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 официальном сайте муниципального образования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«Бугурусланский район» в сети Интернет http://bugr.orb.ru созданы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тематические разделы «Предпринимателям», «Инвестиции» и «Отдел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экономического анализа, прогнозирования и развития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предпринимательства».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указанных разделах на официальном сайте муниципального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«Бугурусланский район» в сети Интернет предприниматели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могут ознакомиться с перечнем имущества, свободного от прав третьих лиц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 исключением имущественных прав субъектов малого и среднего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предпринимательства), которое может быть предоставлено во временное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и (или) пользование на долгосрочной основе субъектам малого 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среднего предпринимательства; найти полезную информацию по мерам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поддержки, оказываемых органами власти и некоммерческими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организациями; ознакомиться с порядком и условиями приватизации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имущества муниципального образования «Бугурусланский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район», порядком предоставления земельных участков, находящихся в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собственности муниципального образования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«Бугурусланский район» на территории Бугурусланского района.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данных разделах также для сведения предпринимателей регулярно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публикуется информация о мерах поддержки субъектов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предпринимательской деятельности; о деятельности Гарантийного Фонда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Оренбургской области, Центра поддержки предпринимательства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Оренбургской области и иных структур поддержки предпринимательства; 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планируемых мероприятиях, форумах, конкурсах, в том числе на право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получения грантов и иных видов поддержки; об имуществе, которое может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быть предоставлено во временное владение (пользование) и иное.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экономического анализа, прогнозирования и развития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предпринимательства администрации Бугурусланского района осуществляет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информационной, имущественной и иной поддержке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субъектам предпринимательства. Для информирования субъектов малого 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среднего предпринимательства об актуальных мерах поддержки, изменениях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законодательства, анонсах мероприятий для бизнеса созданы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информационные группы в Viber и WhatsApp, осуществляется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информационная рассылка по эл. почте.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Бугурусланского района рекомендует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предпринимателям вступить в группы в Viber и WhatsApp для получения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актуальной информации о мерах поддержки, изменениях законодательства,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анонсах мероприятий для бизнеса.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Подробную информацию можно получить по тел. 2-62-59, 2-38-90.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Центр поддержки предпринимательства Оренбургской области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оказывает бесплатные тренинги и консультации для бизнеса (график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прилагается).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видах поддержки размещены на сайте: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поддержка-предпринимательства.рф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 поддержки предпринимательства Оренбургской области в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социальных сетях: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https://vk.com/club 152572585;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https://www.facebook.com/gos.poddergka.biznesa/notifications/: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https://www.instagram.com/gos.poddergka.biznesa/.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подробная информация по тел. 8 800 200 1445.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Оренбургский областной фонд поддержки предпринимательства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реализует программы микрофинансовой поддержки для субъектов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предпринимательства.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лицо: Мацегор Анжелика Юрьевна, 8 (3532) 68-53-12.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Центр компетенций в сфере сельскохозяйственной кооперации 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поддержки фермеров (г. Оренбург, ул. Донецкая, 4) оказывает консультации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получения грантов, участия в проекте «Агростартап» (до 3 млн.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рублей) и др.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лицо: Фимонова Оксана Владимировна, 8 (3532) 99-89-40.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Некоммерческая организация «Гарантийный фонд для субъектов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 Оренбургской области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(микрокредитная компания)» информирует специальном налоговом режиме -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«Налог на профессиональный доход».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нормами Федерального закона «О проведении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эксперимента по установлению специального налогового режима «Налог на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профессиональный доход» в городе федерального значения Москве, в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и Калужской областях, а также в республике Татарстан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(Татарстан)» (далее - Закон) с 1 января 2019 года до 31 декабря 2028 года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проводится эксперимент по установлению специального налогового режима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«Налог на профессиональный доход» (далее - налог на профдоход и/или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НПД) в указанных в наименовании Закона субъектах РФ.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указанного в Законе специального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налогового режима является следующее.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перехода на уплату налога на профдоход можно не платить: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НДФЛ с доходов, которые облагаются налогом на профдоход;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НДС (кроме «ввозного»);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страховые взносы (пенсионные взносы можно перечислять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добровольно).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Вместо таких платежей налогоплательщику (или далее - самозанятому)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 вносить в бюджет: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4% </w:t>
      </w:r>
      <w:r>
        <w:rPr>
          <w:rFonts w:ascii="Times New Roman" w:hAnsi="Times New Roman" w:cs="Times New Roman"/>
          <w:sz w:val="26"/>
          <w:szCs w:val="26"/>
        </w:rPr>
        <w:t>с дохода от реализации физлицам;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- 6% с дохода от реализации индивидуальным предпринимателям для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использования в предпринимательской деятельности и юридическим лицам.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эксперимента законодатель не может изменять эти ставки.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Перечислять налог нужно каждый месяц не позднее 25-го числа по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месту ведения деятельности. Инспекция исчислит сумму налога и пришлет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с реквизитами для уплаты через мобильное приложение «Мой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налог».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тмечается, что самозанятые не освобождаются от уплаты налога на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имущество физлиц, а предприниматели - еще и от обязанностей налогового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агента.Д ополнительные преимущества нового спецрежима: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надо применять онлайн-кассу. Для предпринимателей есть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уточнение: касса не нужна только для доходов, которые облагаются налогом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профдоход;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требуется сдавать никакие налоговые декларации.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Новый спецрежим могут применять физлица и предприниматели,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которые ведут деятельность в регионе, где проходит эксперимент. Физлицам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регистрироваться в качестве предпринимателей не нужно (если только этого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требуют правила ведения определенного вида предпринимательской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деятельности).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физическое лицо оказывает услуги как в субъекте Российской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Федерации, включенном в эксперимент, так и в субъектах Российской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Федерации, не включенных в эксперимент, и при регистрации в качестве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налогоплательщика НПД им выбран субъект, включенный в эксперимент, то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соблюдении остальных ограничений, предусмотренных Законом, такое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лицо вправе применять НПД в отношении всех доходов,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являющихся объектом налогообложения НПД.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если физическое лицо, в том числе индивидуальный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предприниматель, при оказании услуг дистанционно находится в субъекте,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включенном в эксперимент, то при соблюдении остальных ограничений,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предусмотренных Законом, такое лицо вправе применять специальный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налоговый режим «Налог на профессиональный доход».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тех, кто применяет данный спецрежим, не должно быть работников.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для привлечения помощников по гражданско-правовому договору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- ГПД) ограничений нет.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Спецрежим можно совмещать с работой по трудовому договору. Доход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этой трудовой деятельности облагается так же, как у несамозанятого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гражданина, так как данный доход не подпадает под спецрежим.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Спецрежим не могут применять те, кто: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получил за календарный год доходы больше 2,4 млн руб. Этот размер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законодатели не могут изменять, пока идет эксперимент;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реализует подакцизные и маркированные товары;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перепродает товары (кроме личных вещей) и имущественные права;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добывает или реализует полезные ископаемые;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ведет посредническую деятельность;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доставляет товары с приемом платежей в пользу других лиц (кроме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такой доставки с применением ККТ, которую зарегистрировал продавец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товаров);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применяет другие режимы налогообложения;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ведет предпринимательскую деятельность, облагаемую НДФЛ.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 также перечень доходов, к которым спецрежим не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применяется. Например, это поступления: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продажи недвижимости и транспорта;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передачи имущественных прав на недвижимость (кроме аренды или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найма жилья);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реализации долей в уставном капитале, паев в паевых фондах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кооперативов и ПИФов, ценных бумаг и производных финансовых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инструментов;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выполнения услуг и работ по ГПД, в которых заказчиком выступает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нынешний или бывший работодатель. Бывшим считается работодатель, от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которого самозанятый уволился менее двух лет назад.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Самозанятый, который ведет такие виды деятельности регулярно,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применять спецрежим не может. Если же это разовая сделка, то доход по ней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облагается НДФЛ так же, как доход несамозанятого гражданина.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Начать применять спецрежим можно после постановки на учет.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подается через мобильное приложение "Мой налог"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https://npd.nalog.ru/app/, личный кабинет налогоплательщика или кредитную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организацию.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Сняться с учета можно через это же приложение.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ведении деятельности при указанном спецрежиме все расчеты с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клиентами нужно проводить через приложение «Мой налог». Программа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формирует чек и направляет всю информацию о расчете в инспекцию. Чек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передавать покупателю.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и предприниматели не вправе учитывать расходы на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покупки у самозанятого без его чека.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применяющие указанный спецрежим, имеют право на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 суммы налога на сумму налогового вычета в размере не более 10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рублей, рассчитанную нарастающим итогом в следующем порядке: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отношении налога, исчисленного по ставке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4% с </w:t>
      </w:r>
      <w:r>
        <w:rPr>
          <w:rFonts w:ascii="Times New Roman" w:hAnsi="Times New Roman" w:cs="Times New Roman"/>
          <w:sz w:val="26"/>
          <w:szCs w:val="26"/>
        </w:rPr>
        <w:t>дохода от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физлицам, сумма налогового вычета определяется как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соответствующая налоговой ставке в размере 1% налоговой базы;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отношении налога, исчисленного по ставке 6% с дохода от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индивидуальным предпринимателям для использования в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предпринимательской деятельности и юридическим лицам, сумма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налогового вычета определяется как соответствующая налоговой ставке в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размере 2% налоговой базы.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нарушение порядка или сроков передачи сведений о расчетах в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инспекцию установили штраф. Санкция составляет 20% суммы расчета. Если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нарушены повторно в течение шести месяцев, штраф составляет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сумму расчета. Минимальный размер санкции не ограничен. То есть если не</w:t>
      </w:r>
    </w:p>
    <w:p w:rsidR="00CA75C4" w:rsidRDefault="00CA75C4" w:rsidP="00CA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передать сведения по 100-рублевому расчету, штраф составит 20 руб. (при</w:t>
      </w:r>
    </w:p>
    <w:p w:rsidR="002E654A" w:rsidRDefault="00CA75C4" w:rsidP="00CA75C4">
      <w:r>
        <w:rPr>
          <w:rFonts w:ascii="Times New Roman" w:hAnsi="Times New Roman" w:cs="Times New Roman"/>
          <w:sz w:val="26"/>
          <w:szCs w:val="26"/>
        </w:rPr>
        <w:t>условии, что это не повторное нарушение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</w:p>
    <w:sectPr w:rsidR="002E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27"/>
    <w:rsid w:val="002E654A"/>
    <w:rsid w:val="00CA75C4"/>
    <w:rsid w:val="00D2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0A35-DEEA-41CB-B24A-8EF1275E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1820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2019-07-17T07:40:00Z</dcterms:created>
  <dcterms:modified xsi:type="dcterms:W3CDTF">2019-07-17T07:40:00Z</dcterms:modified>
</cp:coreProperties>
</file>